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0D" w:rsidRDefault="00CC090D" w:rsidP="00CC090D">
      <w:pPr>
        <w:spacing w:after="0" w:line="240" w:lineRule="auto"/>
        <w:jc w:val="center"/>
        <w:rPr>
          <w:rFonts w:ascii="Times New Roman Bold" w:eastAsia="Times New Roman" w:hAnsi="Times New Roman Bold"/>
          <w:b/>
          <w:spacing w:val="-2"/>
          <w:sz w:val="26"/>
          <w:szCs w:val="26"/>
          <w:lang w:val="nl-NL"/>
        </w:rPr>
      </w:pPr>
      <w:bookmarkStart w:id="0" w:name="_GoBack"/>
      <w:bookmarkEnd w:id="0"/>
      <w:r>
        <w:rPr>
          <w:rFonts w:ascii="Times New Roman Bold" w:eastAsia="Times New Roman" w:hAnsi="Times New Roman Bold"/>
          <w:b/>
          <w:spacing w:val="-2"/>
          <w:sz w:val="26"/>
          <w:szCs w:val="26"/>
          <w:lang w:val="nl-NL"/>
        </w:rPr>
        <w:t xml:space="preserve">DANH MỤC </w:t>
      </w:r>
      <w:r w:rsidRPr="00E35821">
        <w:rPr>
          <w:rFonts w:ascii="Times New Roman Bold" w:eastAsia="Times New Roman" w:hAnsi="Times New Roman Bold"/>
          <w:b/>
          <w:spacing w:val="-2"/>
          <w:sz w:val="26"/>
          <w:szCs w:val="26"/>
          <w:lang w:val="nl-NL"/>
        </w:rPr>
        <w:t>THỦ TỤC HÀNH CHÍNH MỚI BAN HÀNH</w:t>
      </w:r>
      <w:r>
        <w:rPr>
          <w:rFonts w:ascii="Times New Roman Bold" w:eastAsia="Times New Roman" w:hAnsi="Times New Roman Bold"/>
          <w:b/>
          <w:spacing w:val="-2"/>
          <w:sz w:val="26"/>
          <w:szCs w:val="26"/>
          <w:lang w:val="nl-NL"/>
        </w:rPr>
        <w:t xml:space="preserve"> TRONG LĨNH VỰC TÀI CHÍNH </w:t>
      </w:r>
    </w:p>
    <w:p w:rsidR="00CC090D" w:rsidRDefault="00CC090D" w:rsidP="00CC090D">
      <w:pPr>
        <w:spacing w:after="0" w:line="240" w:lineRule="auto"/>
        <w:jc w:val="center"/>
        <w:rPr>
          <w:rFonts w:ascii="Times New Roman Bold" w:eastAsia="Times New Roman" w:hAnsi="Times New Roman Bold"/>
          <w:b/>
          <w:spacing w:val="-2"/>
          <w:sz w:val="26"/>
          <w:szCs w:val="26"/>
          <w:lang w:val="nl-NL"/>
        </w:rPr>
      </w:pPr>
      <w:r>
        <w:rPr>
          <w:rFonts w:ascii="Times New Roman Bold" w:eastAsia="Times New Roman" w:hAnsi="Times New Roman Bold"/>
          <w:b/>
          <w:spacing w:val="-2"/>
          <w:sz w:val="26"/>
          <w:szCs w:val="26"/>
          <w:lang w:val="nl-NL"/>
        </w:rPr>
        <w:t>ĐẤT ĐAI V</w:t>
      </w:r>
      <w:r w:rsidRPr="00D438F1">
        <w:rPr>
          <w:rFonts w:ascii="Times New Roman Bold" w:eastAsia="Times New Roman" w:hAnsi="Times New Roman Bold"/>
          <w:b/>
          <w:spacing w:val="-2"/>
          <w:sz w:val="26"/>
          <w:szCs w:val="26"/>
          <w:lang w:val="nl-NL"/>
        </w:rPr>
        <w:t>À</w:t>
      </w:r>
      <w:r>
        <w:rPr>
          <w:rFonts w:ascii="Times New Roman Bold" w:eastAsia="Times New Roman" w:hAnsi="Times New Roman Bold"/>
          <w:b/>
          <w:spacing w:val="-2"/>
          <w:sz w:val="26"/>
          <w:szCs w:val="26"/>
          <w:lang w:val="nl-NL"/>
        </w:rPr>
        <w:t xml:space="preserve"> TH</w:t>
      </w:r>
      <w:r w:rsidRPr="00D438F1">
        <w:rPr>
          <w:rFonts w:ascii="Times New Roman Bold" w:eastAsia="Times New Roman" w:hAnsi="Times New Roman Bold"/>
          <w:b/>
          <w:spacing w:val="-2"/>
          <w:sz w:val="26"/>
          <w:szCs w:val="26"/>
          <w:lang w:val="nl-NL"/>
        </w:rPr>
        <w:t>Ủ</w:t>
      </w:r>
      <w:r>
        <w:rPr>
          <w:rFonts w:ascii="Times New Roman Bold" w:eastAsia="Times New Roman" w:hAnsi="Times New Roman Bold"/>
          <w:b/>
          <w:spacing w:val="-2"/>
          <w:sz w:val="26"/>
          <w:szCs w:val="26"/>
          <w:lang w:val="nl-NL"/>
        </w:rPr>
        <w:t xml:space="preserve"> T</w:t>
      </w:r>
      <w:r w:rsidRPr="00D438F1">
        <w:rPr>
          <w:rFonts w:ascii="Times New Roman Bold" w:eastAsia="Times New Roman" w:hAnsi="Times New Roman Bold"/>
          <w:b/>
          <w:spacing w:val="-2"/>
          <w:sz w:val="26"/>
          <w:szCs w:val="26"/>
          <w:lang w:val="nl-NL"/>
        </w:rPr>
        <w:t>ỤC</w:t>
      </w:r>
      <w:r>
        <w:rPr>
          <w:rFonts w:ascii="Times New Roman Bold" w:eastAsia="Times New Roman" w:hAnsi="Times New Roman Bold"/>
          <w:b/>
          <w:spacing w:val="-2"/>
          <w:sz w:val="26"/>
          <w:szCs w:val="26"/>
          <w:lang w:val="nl-NL"/>
        </w:rPr>
        <w:t xml:space="preserve"> H</w:t>
      </w:r>
      <w:r w:rsidRPr="00D438F1">
        <w:rPr>
          <w:rFonts w:ascii="Times New Roman Bold" w:eastAsia="Times New Roman" w:hAnsi="Times New Roman Bold"/>
          <w:b/>
          <w:spacing w:val="-2"/>
          <w:sz w:val="26"/>
          <w:szCs w:val="26"/>
          <w:lang w:val="nl-NL"/>
        </w:rPr>
        <w:t>ÀN</w:t>
      </w:r>
      <w:r>
        <w:rPr>
          <w:rFonts w:ascii="Times New Roman Bold" w:eastAsia="Times New Roman" w:hAnsi="Times New Roman Bold"/>
          <w:b/>
          <w:spacing w:val="-2"/>
          <w:sz w:val="26"/>
          <w:szCs w:val="26"/>
          <w:lang w:val="nl-NL"/>
        </w:rPr>
        <w:t>H CH</w:t>
      </w:r>
      <w:r w:rsidRPr="00D438F1">
        <w:rPr>
          <w:rFonts w:ascii="Times New Roman Bold" w:eastAsia="Times New Roman" w:hAnsi="Times New Roman Bold"/>
          <w:b/>
          <w:spacing w:val="-2"/>
          <w:sz w:val="26"/>
          <w:szCs w:val="26"/>
          <w:lang w:val="nl-NL"/>
        </w:rPr>
        <w:t>Í</w:t>
      </w:r>
      <w:r>
        <w:rPr>
          <w:rFonts w:ascii="Times New Roman Bold" w:eastAsia="Times New Roman" w:hAnsi="Times New Roman Bold"/>
          <w:b/>
          <w:spacing w:val="-2"/>
          <w:sz w:val="26"/>
          <w:szCs w:val="26"/>
          <w:lang w:val="nl-NL"/>
        </w:rPr>
        <w:t>NH B</w:t>
      </w:r>
      <w:r w:rsidRPr="00D438F1">
        <w:rPr>
          <w:rFonts w:ascii="Times New Roman Bold" w:eastAsia="Times New Roman" w:hAnsi="Times New Roman Bold"/>
          <w:b/>
          <w:spacing w:val="-2"/>
          <w:sz w:val="26"/>
          <w:szCs w:val="26"/>
          <w:lang w:val="nl-NL"/>
        </w:rPr>
        <w:t>Ị</w:t>
      </w:r>
      <w:r>
        <w:rPr>
          <w:rFonts w:ascii="Times New Roman Bold" w:eastAsia="Times New Roman" w:hAnsi="Times New Roman Bold"/>
          <w:b/>
          <w:spacing w:val="-2"/>
          <w:sz w:val="26"/>
          <w:szCs w:val="26"/>
          <w:lang w:val="nl-NL"/>
        </w:rPr>
        <w:t xml:space="preserve"> B</w:t>
      </w:r>
      <w:r w:rsidRPr="00D438F1">
        <w:rPr>
          <w:rFonts w:ascii="Times New Roman Bold" w:eastAsia="Times New Roman" w:hAnsi="Times New Roman Bold"/>
          <w:b/>
          <w:spacing w:val="-2"/>
          <w:sz w:val="26"/>
          <w:szCs w:val="26"/>
          <w:lang w:val="nl-NL"/>
        </w:rPr>
        <w:t>ÃI</w:t>
      </w:r>
      <w:r>
        <w:rPr>
          <w:rFonts w:ascii="Times New Roman Bold" w:eastAsia="Times New Roman" w:hAnsi="Times New Roman Bold"/>
          <w:b/>
          <w:spacing w:val="-2"/>
          <w:sz w:val="26"/>
          <w:szCs w:val="26"/>
          <w:lang w:val="nl-NL"/>
        </w:rPr>
        <w:t xml:space="preserve"> B</w:t>
      </w:r>
      <w:r w:rsidRPr="00D438F1">
        <w:rPr>
          <w:rFonts w:ascii="Times New Roman Bold" w:eastAsia="Times New Roman" w:hAnsi="Times New Roman Bold"/>
          <w:b/>
          <w:spacing w:val="-2"/>
          <w:sz w:val="26"/>
          <w:szCs w:val="26"/>
          <w:lang w:val="nl-NL"/>
        </w:rPr>
        <w:t>Ỏ</w:t>
      </w:r>
      <w:r>
        <w:rPr>
          <w:rFonts w:ascii="Times New Roman Bold" w:eastAsia="Times New Roman" w:hAnsi="Times New Roman Bold"/>
          <w:b/>
          <w:spacing w:val="-2"/>
          <w:sz w:val="26"/>
          <w:szCs w:val="26"/>
          <w:lang w:val="nl-NL"/>
        </w:rPr>
        <w:t xml:space="preserve"> TRONG LĨNH VỰC TIỀN SỬ DỤNG ĐẤT, </w:t>
      </w:r>
    </w:p>
    <w:p w:rsidR="00CC090D" w:rsidRDefault="00CC090D" w:rsidP="00CC090D">
      <w:pPr>
        <w:spacing w:after="0" w:line="240" w:lineRule="auto"/>
        <w:jc w:val="center"/>
        <w:rPr>
          <w:rFonts w:ascii="Times New Roman Bold" w:eastAsia="Times New Roman" w:hAnsi="Times New Roman Bold"/>
          <w:b/>
          <w:spacing w:val="-2"/>
          <w:sz w:val="26"/>
          <w:szCs w:val="26"/>
          <w:lang w:val="nl-NL"/>
        </w:rPr>
      </w:pPr>
      <w:r>
        <w:rPr>
          <w:rFonts w:ascii="Times New Roman Bold" w:eastAsia="Times New Roman" w:hAnsi="Times New Roman Bold"/>
          <w:b/>
          <w:spacing w:val="-2"/>
          <w:sz w:val="26"/>
          <w:szCs w:val="26"/>
          <w:lang w:val="nl-NL"/>
        </w:rPr>
        <w:t xml:space="preserve">TIỀN THUÊ ĐẤT, THUẾ </w:t>
      </w:r>
      <w:r w:rsidRPr="00E35821">
        <w:rPr>
          <w:rFonts w:ascii="Times New Roman Bold" w:eastAsia="Times New Roman" w:hAnsi="Times New Roman Bold"/>
          <w:b/>
          <w:spacing w:val="-2"/>
          <w:sz w:val="26"/>
          <w:szCs w:val="26"/>
          <w:lang w:val="nl-NL"/>
        </w:rPr>
        <w:t xml:space="preserve">THUỘC PHẠM VI CHỨC NĂNG QUẢN LÝ CỦA </w:t>
      </w:r>
    </w:p>
    <w:p w:rsidR="00CC090D" w:rsidRPr="00E35821" w:rsidRDefault="00CC090D" w:rsidP="00CC090D">
      <w:pPr>
        <w:spacing w:after="0" w:line="240" w:lineRule="auto"/>
        <w:jc w:val="center"/>
        <w:rPr>
          <w:rFonts w:ascii="Times New Roman Bold" w:eastAsia="Times New Roman" w:hAnsi="Times New Roman Bold"/>
          <w:b/>
          <w:spacing w:val="-2"/>
          <w:sz w:val="26"/>
          <w:szCs w:val="26"/>
          <w:lang w:val="nl-NL"/>
        </w:rPr>
      </w:pPr>
      <w:r>
        <w:rPr>
          <w:rFonts w:ascii="Times New Roman Bold" w:eastAsia="Times New Roman" w:hAnsi="Times New Roman Bold"/>
          <w:b/>
          <w:spacing w:val="-2"/>
          <w:sz w:val="26"/>
          <w:szCs w:val="26"/>
          <w:lang w:val="nl-NL"/>
        </w:rPr>
        <w:t>SỞ</w:t>
      </w:r>
      <w:r w:rsidRPr="00E35821">
        <w:rPr>
          <w:rFonts w:ascii="Times New Roman Bold" w:eastAsia="Times New Roman" w:hAnsi="Times New Roman Bold"/>
          <w:b/>
          <w:spacing w:val="-2"/>
          <w:sz w:val="26"/>
          <w:szCs w:val="26"/>
          <w:lang w:val="nl-NL"/>
        </w:rPr>
        <w:t xml:space="preserve"> TÀI CHÍNH</w:t>
      </w:r>
      <w:r>
        <w:rPr>
          <w:rFonts w:ascii="Times New Roman Bold" w:eastAsia="Times New Roman" w:hAnsi="Times New Roman Bold"/>
          <w:b/>
          <w:spacing w:val="-2"/>
          <w:sz w:val="26"/>
          <w:szCs w:val="26"/>
          <w:lang w:val="nl-NL"/>
        </w:rPr>
        <w:t xml:space="preserve"> TỈNH HẬU GIANG</w:t>
      </w:r>
    </w:p>
    <w:p w:rsidR="00CC090D" w:rsidRDefault="00CC090D" w:rsidP="00CC090D">
      <w:pPr>
        <w:spacing w:before="12" w:after="12"/>
        <w:jc w:val="center"/>
        <w:rPr>
          <w:rFonts w:ascii="Times New Roman" w:eastAsia="Times New Roman" w:hAnsi="Times New Roman"/>
          <w:i/>
          <w:spacing w:val="-2"/>
          <w:sz w:val="28"/>
          <w:szCs w:val="28"/>
          <w:lang w:val="nl-NL"/>
        </w:rPr>
      </w:pPr>
      <w:r w:rsidRPr="00477E9C">
        <w:rPr>
          <w:rFonts w:ascii="Times New Roman" w:eastAsia="Times New Roman" w:hAnsi="Times New Roman"/>
          <w:i/>
          <w:spacing w:val="-2"/>
          <w:sz w:val="28"/>
          <w:szCs w:val="28"/>
          <w:lang w:val="nl-NL"/>
        </w:rPr>
        <w:t>(Kèm theo Quyết định số</w:t>
      </w:r>
      <w:r>
        <w:rPr>
          <w:rFonts w:ascii="Times New Roman" w:eastAsia="Times New Roman" w:hAnsi="Times New Roman"/>
          <w:i/>
          <w:spacing w:val="-2"/>
          <w:sz w:val="28"/>
          <w:szCs w:val="28"/>
          <w:lang w:val="nl-NL"/>
        </w:rPr>
        <w:t xml:space="preserve">          </w:t>
      </w:r>
      <w:r w:rsidRPr="00477E9C">
        <w:rPr>
          <w:rFonts w:ascii="Times New Roman" w:eastAsia="Times New Roman" w:hAnsi="Times New Roman"/>
          <w:i/>
          <w:spacing w:val="-2"/>
          <w:sz w:val="28"/>
          <w:szCs w:val="28"/>
          <w:lang w:val="nl-NL"/>
        </w:rPr>
        <w:t xml:space="preserve"> </w:t>
      </w:r>
      <w:r w:rsidRPr="00E35821">
        <w:rPr>
          <w:rFonts w:ascii="Times New Roman" w:eastAsia="Times New Roman" w:hAnsi="Times New Roman"/>
          <w:i/>
          <w:spacing w:val="-2"/>
          <w:sz w:val="28"/>
          <w:szCs w:val="28"/>
          <w:lang w:val="nl-NL"/>
        </w:rPr>
        <w:t xml:space="preserve">   </w:t>
      </w:r>
      <w:r>
        <w:rPr>
          <w:rFonts w:ascii="Times New Roman" w:eastAsia="Times New Roman" w:hAnsi="Times New Roman"/>
          <w:i/>
          <w:spacing w:val="-2"/>
          <w:sz w:val="28"/>
          <w:szCs w:val="28"/>
          <w:lang w:val="nl-NL"/>
        </w:rPr>
        <w:t xml:space="preserve"> </w:t>
      </w:r>
      <w:r w:rsidRPr="00E35821">
        <w:rPr>
          <w:rFonts w:ascii="Times New Roman" w:eastAsia="Times New Roman" w:hAnsi="Times New Roman"/>
          <w:i/>
          <w:spacing w:val="-2"/>
          <w:sz w:val="28"/>
          <w:szCs w:val="28"/>
          <w:lang w:val="nl-NL"/>
        </w:rPr>
        <w:t>/QĐ-</w:t>
      </w:r>
      <w:r>
        <w:rPr>
          <w:rFonts w:ascii="Times New Roman" w:eastAsia="Times New Roman" w:hAnsi="Times New Roman"/>
          <w:i/>
          <w:spacing w:val="-2"/>
          <w:sz w:val="28"/>
          <w:szCs w:val="28"/>
          <w:lang w:val="nl-NL"/>
        </w:rPr>
        <w:t xml:space="preserve">UBND </w:t>
      </w:r>
      <w:r w:rsidRPr="00477E9C">
        <w:rPr>
          <w:rFonts w:ascii="Times New Roman" w:eastAsia="Times New Roman" w:hAnsi="Times New Roman"/>
          <w:i/>
          <w:spacing w:val="-2"/>
          <w:sz w:val="28"/>
          <w:szCs w:val="28"/>
          <w:lang w:val="nl-NL"/>
        </w:rPr>
        <w:t xml:space="preserve">ngày </w:t>
      </w:r>
      <w:r>
        <w:rPr>
          <w:rFonts w:ascii="Times New Roman" w:eastAsia="Times New Roman" w:hAnsi="Times New Roman"/>
          <w:i/>
          <w:spacing w:val="-2"/>
          <w:sz w:val="28"/>
          <w:szCs w:val="28"/>
          <w:lang w:val="nl-NL"/>
        </w:rPr>
        <w:t xml:space="preserve"> </w:t>
      </w:r>
      <w:r w:rsidRPr="00477E9C">
        <w:rPr>
          <w:rFonts w:ascii="Times New Roman" w:eastAsia="Times New Roman" w:hAnsi="Times New Roman"/>
          <w:i/>
          <w:spacing w:val="-2"/>
          <w:sz w:val="28"/>
          <w:szCs w:val="28"/>
          <w:lang w:val="nl-NL"/>
        </w:rPr>
        <w:t xml:space="preserve">  </w:t>
      </w:r>
      <w:r w:rsidRPr="00E35821">
        <w:rPr>
          <w:rFonts w:ascii="Times New Roman" w:eastAsia="Times New Roman" w:hAnsi="Times New Roman"/>
          <w:i/>
          <w:spacing w:val="-2"/>
          <w:sz w:val="28"/>
          <w:szCs w:val="28"/>
          <w:lang w:val="nl-NL"/>
        </w:rPr>
        <w:t xml:space="preserve">tháng </w:t>
      </w:r>
      <w:r>
        <w:rPr>
          <w:rFonts w:ascii="Times New Roman" w:eastAsia="Times New Roman" w:hAnsi="Times New Roman"/>
          <w:i/>
          <w:spacing w:val="-2"/>
          <w:sz w:val="28"/>
          <w:szCs w:val="28"/>
          <w:lang w:val="nl-NL"/>
        </w:rPr>
        <w:t xml:space="preserve">  </w:t>
      </w:r>
      <w:r w:rsidRPr="00E35821">
        <w:rPr>
          <w:rFonts w:ascii="Times New Roman" w:eastAsia="Times New Roman" w:hAnsi="Times New Roman"/>
          <w:i/>
          <w:spacing w:val="-2"/>
          <w:sz w:val="28"/>
          <w:szCs w:val="28"/>
          <w:lang w:val="nl-NL"/>
        </w:rPr>
        <w:t>năm 2024</w:t>
      </w:r>
      <w:r>
        <w:rPr>
          <w:rFonts w:ascii="Times New Roman" w:eastAsia="Times New Roman" w:hAnsi="Times New Roman"/>
          <w:i/>
          <w:spacing w:val="-2"/>
          <w:sz w:val="28"/>
          <w:szCs w:val="28"/>
          <w:lang w:val="nl-NL"/>
        </w:rPr>
        <w:t xml:space="preserve"> </w:t>
      </w:r>
      <w:r w:rsidRPr="00E35821">
        <w:rPr>
          <w:rFonts w:ascii="Times New Roman" w:eastAsia="Times New Roman" w:hAnsi="Times New Roman"/>
          <w:i/>
          <w:spacing w:val="-2"/>
          <w:sz w:val="28"/>
          <w:szCs w:val="28"/>
          <w:lang w:val="nl-NL"/>
        </w:rPr>
        <w:t xml:space="preserve">của </w:t>
      </w:r>
      <w:r>
        <w:rPr>
          <w:rFonts w:ascii="Times New Roman" w:eastAsia="Times New Roman" w:hAnsi="Times New Roman"/>
          <w:i/>
          <w:spacing w:val="-2"/>
          <w:sz w:val="28"/>
          <w:szCs w:val="28"/>
          <w:lang w:val="nl-NL"/>
        </w:rPr>
        <w:t>Chủ tịch Ủy ban nhân dân tỉnh Hậu Giang</w:t>
      </w:r>
      <w:r w:rsidRPr="00E35821">
        <w:rPr>
          <w:rFonts w:ascii="Times New Roman" w:eastAsia="Times New Roman" w:hAnsi="Times New Roman"/>
          <w:i/>
          <w:spacing w:val="-2"/>
          <w:sz w:val="28"/>
          <w:szCs w:val="28"/>
          <w:lang w:val="nl-NL"/>
        </w:rPr>
        <w:t>)</w:t>
      </w:r>
    </w:p>
    <w:p w:rsidR="00CC090D" w:rsidRPr="00E35821" w:rsidRDefault="00CC090D" w:rsidP="00CC090D">
      <w:pPr>
        <w:spacing w:before="12" w:after="12"/>
        <w:jc w:val="center"/>
        <w:rPr>
          <w:rFonts w:ascii="Times New Roman" w:eastAsia="Times New Roman" w:hAnsi="Times New Roman"/>
          <w:i/>
          <w:spacing w:val="-2"/>
          <w:sz w:val="28"/>
          <w:szCs w:val="28"/>
          <w:lang w:val="nl-NL"/>
        </w:rPr>
      </w:pPr>
    </w:p>
    <w:p w:rsidR="00CC090D" w:rsidRPr="00E35821" w:rsidRDefault="00CC090D" w:rsidP="00CC090D">
      <w:pPr>
        <w:numPr>
          <w:ilvl w:val="0"/>
          <w:numId w:val="2"/>
        </w:numPr>
        <w:tabs>
          <w:tab w:val="left" w:pos="1134"/>
        </w:tabs>
        <w:spacing w:before="120" w:after="120" w:line="240" w:lineRule="auto"/>
        <w:ind w:left="0" w:firstLine="862"/>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Danh m</w:t>
      </w:r>
      <w:r w:rsidRPr="00D438F1">
        <w:rPr>
          <w:rFonts w:ascii="Times New Roman" w:eastAsia="Times New Roman" w:hAnsi="Times New Roman"/>
          <w:b/>
          <w:sz w:val="28"/>
          <w:szCs w:val="28"/>
          <w:lang w:val="nl-NL"/>
        </w:rPr>
        <w:t>ục</w:t>
      </w:r>
      <w:r>
        <w:rPr>
          <w:rFonts w:ascii="Times New Roman" w:eastAsia="Times New Roman" w:hAnsi="Times New Roman"/>
          <w:b/>
          <w:sz w:val="28"/>
          <w:szCs w:val="28"/>
          <w:lang w:val="nl-NL"/>
        </w:rPr>
        <w:t xml:space="preserve"> th</w:t>
      </w:r>
      <w:r w:rsidRPr="00D438F1">
        <w:rPr>
          <w:rFonts w:ascii="Times New Roman" w:eastAsia="Times New Roman" w:hAnsi="Times New Roman"/>
          <w:b/>
          <w:sz w:val="28"/>
          <w:szCs w:val="28"/>
          <w:lang w:val="nl-NL"/>
        </w:rPr>
        <w:t>ủ</w:t>
      </w:r>
      <w:r>
        <w:rPr>
          <w:rFonts w:ascii="Times New Roman" w:eastAsia="Times New Roman" w:hAnsi="Times New Roman"/>
          <w:b/>
          <w:sz w:val="28"/>
          <w:szCs w:val="28"/>
          <w:lang w:val="nl-NL"/>
        </w:rPr>
        <w:t xml:space="preserve"> t</w:t>
      </w:r>
      <w:r w:rsidRPr="00D438F1">
        <w:rPr>
          <w:rFonts w:ascii="Times New Roman" w:eastAsia="Times New Roman" w:hAnsi="Times New Roman"/>
          <w:b/>
          <w:sz w:val="28"/>
          <w:szCs w:val="28"/>
          <w:lang w:val="nl-NL"/>
        </w:rPr>
        <w:t>ục</w:t>
      </w:r>
      <w:r>
        <w:rPr>
          <w:rFonts w:ascii="Times New Roman" w:eastAsia="Times New Roman" w:hAnsi="Times New Roman"/>
          <w:b/>
          <w:sz w:val="28"/>
          <w:szCs w:val="28"/>
          <w:lang w:val="nl-NL"/>
        </w:rPr>
        <w:t xml:space="preserve"> h</w:t>
      </w:r>
      <w:r w:rsidRPr="00D438F1">
        <w:rPr>
          <w:rFonts w:ascii="Times New Roman" w:eastAsia="Times New Roman" w:hAnsi="Times New Roman"/>
          <w:b/>
          <w:sz w:val="28"/>
          <w:szCs w:val="28"/>
          <w:lang w:val="nl-NL"/>
        </w:rPr>
        <w:t>àn</w:t>
      </w:r>
      <w:r>
        <w:rPr>
          <w:rFonts w:ascii="Times New Roman" w:eastAsia="Times New Roman" w:hAnsi="Times New Roman"/>
          <w:b/>
          <w:sz w:val="28"/>
          <w:szCs w:val="28"/>
          <w:lang w:val="nl-NL"/>
        </w:rPr>
        <w:t>h ch</w:t>
      </w:r>
      <w:r w:rsidRPr="00D438F1">
        <w:rPr>
          <w:rFonts w:ascii="Times New Roman" w:eastAsia="Times New Roman" w:hAnsi="Times New Roman"/>
          <w:b/>
          <w:sz w:val="28"/>
          <w:szCs w:val="28"/>
          <w:lang w:val="nl-NL"/>
        </w:rPr>
        <w:t>í</w:t>
      </w:r>
      <w:r>
        <w:rPr>
          <w:rFonts w:ascii="Times New Roman" w:eastAsia="Times New Roman" w:hAnsi="Times New Roman"/>
          <w:b/>
          <w:sz w:val="28"/>
          <w:szCs w:val="28"/>
          <w:lang w:val="nl-NL"/>
        </w:rPr>
        <w:t>nh m</w:t>
      </w:r>
      <w:r w:rsidRPr="00D438F1">
        <w:rPr>
          <w:rFonts w:ascii="Times New Roman" w:eastAsia="Times New Roman" w:hAnsi="Times New Roman"/>
          <w:b/>
          <w:sz w:val="28"/>
          <w:szCs w:val="28"/>
          <w:lang w:val="nl-NL"/>
        </w:rPr>
        <w:t>ới</w:t>
      </w:r>
      <w:r>
        <w:rPr>
          <w:rFonts w:ascii="Times New Roman" w:eastAsia="Times New Roman" w:hAnsi="Times New Roman"/>
          <w:b/>
          <w:sz w:val="28"/>
          <w:szCs w:val="28"/>
          <w:lang w:val="nl-NL"/>
        </w:rPr>
        <w:t xml:space="preserve"> ban h</w:t>
      </w:r>
      <w:r w:rsidRPr="00D438F1">
        <w:rPr>
          <w:rFonts w:ascii="Times New Roman" w:eastAsia="Times New Roman" w:hAnsi="Times New Roman"/>
          <w:b/>
          <w:sz w:val="28"/>
          <w:szCs w:val="28"/>
          <w:lang w:val="nl-NL"/>
        </w:rPr>
        <w:t>ành</w:t>
      </w:r>
      <w:r>
        <w:rPr>
          <w:rFonts w:ascii="Times New Roman" w:eastAsia="Times New Roman" w:hAnsi="Times New Roman"/>
          <w:b/>
          <w:sz w:val="28"/>
          <w:szCs w:val="28"/>
          <w:lang w:val="nl-NL"/>
        </w:rPr>
        <w:t>: 03 thủ tục</w:t>
      </w:r>
    </w:p>
    <w:tbl>
      <w:tblPr>
        <w:tblW w:w="1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8"/>
        <w:gridCol w:w="1279"/>
        <w:gridCol w:w="1469"/>
        <w:gridCol w:w="1701"/>
        <w:gridCol w:w="1305"/>
        <w:gridCol w:w="4120"/>
      </w:tblGrid>
      <w:tr w:rsidR="00CC090D" w:rsidRPr="00E35821" w:rsidTr="002D657C">
        <w:trPr>
          <w:trHeight w:val="826"/>
          <w:jc w:val="center"/>
        </w:trPr>
        <w:tc>
          <w:tcPr>
            <w:tcW w:w="708" w:type="dxa"/>
            <w:vAlign w:val="center"/>
          </w:tcPr>
          <w:p w:rsidR="00CC090D" w:rsidRPr="00E35821" w:rsidRDefault="00CC090D" w:rsidP="002D657C">
            <w:pPr>
              <w:widowControl w:val="0"/>
              <w:spacing w:before="120" w:after="120" w:line="240" w:lineRule="auto"/>
              <w:rPr>
                <w:rFonts w:ascii="Times New Roman" w:eastAsia="Times New Roman" w:hAnsi="Times New Roman"/>
                <w:b/>
                <w:sz w:val="26"/>
                <w:szCs w:val="26"/>
                <w:lang w:val="nl-NL"/>
              </w:rPr>
            </w:pPr>
            <w:r w:rsidRPr="00E35821">
              <w:rPr>
                <w:rFonts w:ascii="Times New Roman" w:eastAsia="Times New Roman" w:hAnsi="Times New Roman"/>
                <w:b/>
                <w:sz w:val="26"/>
                <w:szCs w:val="26"/>
                <w:lang w:val="nl-NL"/>
              </w:rPr>
              <w:t>STT</w:t>
            </w:r>
          </w:p>
        </w:tc>
        <w:tc>
          <w:tcPr>
            <w:tcW w:w="4228"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sidRPr="00E35821">
              <w:rPr>
                <w:rFonts w:ascii="Times New Roman" w:eastAsia="Times New Roman" w:hAnsi="Times New Roman"/>
                <w:b/>
                <w:sz w:val="26"/>
                <w:szCs w:val="26"/>
                <w:lang w:val="nl-NL"/>
              </w:rPr>
              <w:t>Tên thủ tục hành chính</w:t>
            </w:r>
          </w:p>
        </w:tc>
        <w:tc>
          <w:tcPr>
            <w:tcW w:w="1279" w:type="dxa"/>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Thời hạn giải quyết theo quy định</w:t>
            </w:r>
          </w:p>
        </w:tc>
        <w:tc>
          <w:tcPr>
            <w:tcW w:w="1469" w:type="dxa"/>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Thời hạn giải quyết tại tỉnh</w:t>
            </w:r>
          </w:p>
        </w:tc>
        <w:tc>
          <w:tcPr>
            <w:tcW w:w="1701" w:type="dxa"/>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Địa điểm thực hiện</w:t>
            </w:r>
          </w:p>
        </w:tc>
        <w:tc>
          <w:tcPr>
            <w:tcW w:w="1305"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Phí lệ phí</w:t>
            </w:r>
          </w:p>
        </w:tc>
        <w:tc>
          <w:tcPr>
            <w:tcW w:w="4120"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Căn cứ pháp lý</w:t>
            </w:r>
          </w:p>
        </w:tc>
      </w:tr>
      <w:tr w:rsidR="00CC090D" w:rsidRPr="00E35821" w:rsidTr="002D657C">
        <w:trPr>
          <w:jc w:val="center"/>
        </w:trPr>
        <w:tc>
          <w:tcPr>
            <w:tcW w:w="14810" w:type="dxa"/>
            <w:gridSpan w:val="7"/>
          </w:tcPr>
          <w:p w:rsidR="00CC090D" w:rsidRDefault="00CC090D" w:rsidP="00CC090D">
            <w:pPr>
              <w:widowControl w:val="0"/>
              <w:numPr>
                <w:ilvl w:val="0"/>
                <w:numId w:val="4"/>
              </w:numPr>
              <w:spacing w:before="120" w:after="12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Th</w:t>
            </w:r>
            <w:r w:rsidRPr="002B1140">
              <w:rPr>
                <w:rFonts w:ascii="Times New Roman" w:eastAsia="Times New Roman" w:hAnsi="Times New Roman"/>
                <w:sz w:val="26"/>
                <w:szCs w:val="26"/>
                <w:lang w:val="nl-NL"/>
              </w:rPr>
              <w:t>ủ</w:t>
            </w:r>
            <w:r>
              <w:rPr>
                <w:rFonts w:ascii="Times New Roman" w:eastAsia="Times New Roman" w:hAnsi="Times New Roman"/>
                <w:sz w:val="26"/>
                <w:szCs w:val="26"/>
                <w:lang w:val="nl-NL"/>
              </w:rPr>
              <w:t xml:space="preserve"> t</w:t>
            </w:r>
            <w:r w:rsidRPr="002B1140">
              <w:rPr>
                <w:rFonts w:ascii="Times New Roman" w:eastAsia="Times New Roman" w:hAnsi="Times New Roman"/>
                <w:sz w:val="26"/>
                <w:szCs w:val="26"/>
                <w:lang w:val="nl-NL"/>
              </w:rPr>
              <w:t>ục</w:t>
            </w:r>
            <w:r>
              <w:rPr>
                <w:rFonts w:ascii="Times New Roman" w:eastAsia="Times New Roman" w:hAnsi="Times New Roman"/>
                <w:sz w:val="26"/>
                <w:szCs w:val="26"/>
                <w:lang w:val="nl-NL"/>
              </w:rPr>
              <w:t xml:space="preserve"> h</w:t>
            </w:r>
            <w:r w:rsidRPr="002B1140">
              <w:rPr>
                <w:rFonts w:ascii="Times New Roman" w:eastAsia="Times New Roman" w:hAnsi="Times New Roman"/>
                <w:sz w:val="26"/>
                <w:szCs w:val="26"/>
                <w:lang w:val="nl-NL"/>
              </w:rPr>
              <w:t>àn</w:t>
            </w:r>
            <w:r>
              <w:rPr>
                <w:rFonts w:ascii="Times New Roman" w:eastAsia="Times New Roman" w:hAnsi="Times New Roman"/>
                <w:sz w:val="26"/>
                <w:szCs w:val="26"/>
                <w:lang w:val="nl-NL"/>
              </w:rPr>
              <w:t>h ch</w:t>
            </w:r>
            <w:r w:rsidRPr="002B1140">
              <w:rPr>
                <w:rFonts w:ascii="Times New Roman" w:eastAsia="Times New Roman" w:hAnsi="Times New Roman"/>
                <w:sz w:val="26"/>
                <w:szCs w:val="26"/>
                <w:lang w:val="nl-NL"/>
              </w:rPr>
              <w:t>í</w:t>
            </w:r>
            <w:r>
              <w:rPr>
                <w:rFonts w:ascii="Times New Roman" w:eastAsia="Times New Roman" w:hAnsi="Times New Roman"/>
                <w:sz w:val="26"/>
                <w:szCs w:val="26"/>
                <w:lang w:val="nl-NL"/>
              </w:rPr>
              <w:t>nh c</w:t>
            </w:r>
            <w:r w:rsidRPr="002B1140">
              <w:rPr>
                <w:rFonts w:ascii="Times New Roman" w:eastAsia="Times New Roman" w:hAnsi="Times New Roman"/>
                <w:sz w:val="26"/>
                <w:szCs w:val="26"/>
                <w:lang w:val="nl-NL"/>
              </w:rPr>
              <w:t>ấ</w:t>
            </w:r>
            <w:r>
              <w:rPr>
                <w:rFonts w:ascii="Times New Roman" w:eastAsia="Times New Roman" w:hAnsi="Times New Roman"/>
                <w:sz w:val="26"/>
                <w:szCs w:val="26"/>
                <w:lang w:val="nl-NL"/>
              </w:rPr>
              <w:t>p huy</w:t>
            </w:r>
            <w:r w:rsidRPr="002B1140">
              <w:rPr>
                <w:rFonts w:ascii="Times New Roman" w:eastAsia="Times New Roman" w:hAnsi="Times New Roman"/>
                <w:sz w:val="26"/>
                <w:szCs w:val="26"/>
                <w:lang w:val="nl-NL"/>
              </w:rPr>
              <w:t>ện</w:t>
            </w:r>
          </w:p>
        </w:tc>
      </w:tr>
      <w:tr w:rsidR="00CC090D" w:rsidRPr="00E35821" w:rsidTr="002D657C">
        <w:trPr>
          <w:jc w:val="center"/>
        </w:trPr>
        <w:tc>
          <w:tcPr>
            <w:tcW w:w="708" w:type="dxa"/>
            <w:vAlign w:val="center"/>
          </w:tcPr>
          <w:p w:rsidR="00CC090D" w:rsidRPr="00E35821" w:rsidRDefault="00CC090D" w:rsidP="00CC090D">
            <w:pPr>
              <w:widowControl w:val="0"/>
              <w:numPr>
                <w:ilvl w:val="0"/>
                <w:numId w:val="1"/>
              </w:numPr>
              <w:spacing w:before="120" w:after="120" w:line="240" w:lineRule="auto"/>
              <w:jc w:val="center"/>
              <w:rPr>
                <w:rFonts w:ascii="Times New Roman" w:eastAsia="Times New Roman" w:hAnsi="Times New Roman"/>
                <w:sz w:val="26"/>
                <w:szCs w:val="26"/>
                <w:lang w:val="nl-NL"/>
              </w:rPr>
            </w:pPr>
          </w:p>
        </w:tc>
        <w:tc>
          <w:tcPr>
            <w:tcW w:w="4228" w:type="dxa"/>
          </w:tcPr>
          <w:p w:rsidR="00CC090D" w:rsidRPr="00E35821" w:rsidRDefault="00CC090D" w:rsidP="002D657C">
            <w:pPr>
              <w:widowControl w:val="0"/>
              <w:spacing w:before="120" w:after="120" w:line="240" w:lineRule="auto"/>
              <w:jc w:val="both"/>
              <w:rPr>
                <w:rFonts w:ascii="Times New Roman" w:eastAsia="Times New Roman" w:hAnsi="Times New Roman"/>
                <w:sz w:val="26"/>
                <w:szCs w:val="26"/>
                <w:lang w:val="nl-NL"/>
              </w:rPr>
            </w:pPr>
            <w:r w:rsidRPr="0049098F">
              <w:rPr>
                <w:rFonts w:ascii="Times New Roman" w:eastAsia="Times New Roman" w:hAnsi="Times New Roman"/>
                <w:sz w:val="26"/>
                <w:szCs w:val="26"/>
                <w:lang w:val="nl-NL"/>
              </w:rPr>
              <w:t>Thủ tục khấu trừ kinh phí bồi thường, hỗ trợ, tái định cư</w:t>
            </w:r>
          </w:p>
        </w:tc>
        <w:tc>
          <w:tcPr>
            <w:tcW w:w="127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30 ngày làm việc</w:t>
            </w:r>
          </w:p>
        </w:tc>
        <w:tc>
          <w:tcPr>
            <w:tcW w:w="146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30 ngày làm việc</w:t>
            </w:r>
          </w:p>
        </w:tc>
        <w:tc>
          <w:tcPr>
            <w:tcW w:w="1701"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Bộ phận một cửa cấp huyện</w:t>
            </w:r>
          </w:p>
        </w:tc>
        <w:tc>
          <w:tcPr>
            <w:tcW w:w="1305"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Không có</w:t>
            </w:r>
          </w:p>
        </w:tc>
        <w:tc>
          <w:tcPr>
            <w:tcW w:w="4120" w:type="dxa"/>
            <w:vAlign w:val="center"/>
          </w:tcPr>
          <w:p w:rsidR="00CC090D" w:rsidRPr="00E35821" w:rsidRDefault="00CC090D" w:rsidP="002D657C">
            <w:pPr>
              <w:widowControl w:val="0"/>
              <w:spacing w:before="120" w:after="12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Nghị định 103/2024/NĐ-CP ngày 30/7/2024 của Chính phủ quy định về tiền sử dụng đất, tiền thuê đất</w:t>
            </w:r>
          </w:p>
        </w:tc>
      </w:tr>
      <w:tr w:rsidR="00CC090D" w:rsidRPr="00E35821" w:rsidTr="002D657C">
        <w:trPr>
          <w:jc w:val="center"/>
        </w:trPr>
        <w:tc>
          <w:tcPr>
            <w:tcW w:w="708" w:type="dxa"/>
            <w:vAlign w:val="center"/>
          </w:tcPr>
          <w:p w:rsidR="00CC090D" w:rsidRPr="00E35821" w:rsidRDefault="00CC090D" w:rsidP="00CC090D">
            <w:pPr>
              <w:widowControl w:val="0"/>
              <w:numPr>
                <w:ilvl w:val="0"/>
                <w:numId w:val="1"/>
              </w:numPr>
              <w:spacing w:before="120" w:after="120" w:line="240" w:lineRule="auto"/>
              <w:jc w:val="center"/>
              <w:rPr>
                <w:rFonts w:ascii="Times New Roman" w:eastAsia="Times New Roman" w:hAnsi="Times New Roman"/>
                <w:sz w:val="26"/>
                <w:szCs w:val="26"/>
                <w:lang w:val="nl-NL"/>
              </w:rPr>
            </w:pPr>
          </w:p>
        </w:tc>
        <w:tc>
          <w:tcPr>
            <w:tcW w:w="4228" w:type="dxa"/>
          </w:tcPr>
          <w:p w:rsidR="00CC090D" w:rsidRPr="00670A4B" w:rsidRDefault="00CC090D" w:rsidP="002D657C">
            <w:pPr>
              <w:widowControl w:val="0"/>
              <w:spacing w:before="120" w:after="120" w:line="240" w:lineRule="auto"/>
              <w:jc w:val="both"/>
              <w:rPr>
                <w:rFonts w:ascii="Times New Roman" w:eastAsia="Times New Roman" w:hAnsi="Times New Roman"/>
                <w:sz w:val="26"/>
                <w:szCs w:val="26"/>
                <w:lang w:val="nl-NL"/>
              </w:rPr>
            </w:pPr>
            <w:r w:rsidRPr="0049098F">
              <w:rPr>
                <w:rFonts w:ascii="Times New Roman" w:eastAsia="Times New Roman" w:hAnsi="Times New Roman"/>
                <w:sz w:val="26"/>
                <w:szCs w:val="26"/>
                <w:lang w:val="nl-NL"/>
              </w:rPr>
              <w:t>Thủ tục ghi nợ tiền sử dụng đất của hộ gia đình, cá nhân</w:t>
            </w:r>
            <w:r>
              <w:rPr>
                <w:rFonts w:ascii="Times New Roman" w:eastAsia="Times New Roman" w:hAnsi="Times New Roman"/>
                <w:sz w:val="26"/>
                <w:szCs w:val="26"/>
                <w:lang w:val="nl-NL"/>
              </w:rPr>
              <w:t xml:space="preserve"> trong </w:t>
            </w:r>
            <w:r w:rsidRPr="00670A4B">
              <w:rPr>
                <w:rFonts w:ascii="Times New Roman" w:eastAsia="Times New Roman" w:hAnsi="Times New Roman"/>
                <w:sz w:val="26"/>
                <w:szCs w:val="26"/>
                <w:lang w:val="nl-NL"/>
              </w:rPr>
              <w:t>trường hợp được bố trí tái định cư</w:t>
            </w:r>
          </w:p>
        </w:tc>
        <w:tc>
          <w:tcPr>
            <w:tcW w:w="127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05 ngày làm việc</w:t>
            </w:r>
          </w:p>
        </w:tc>
        <w:tc>
          <w:tcPr>
            <w:tcW w:w="146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05 ngày làm việc</w:t>
            </w:r>
          </w:p>
        </w:tc>
        <w:tc>
          <w:tcPr>
            <w:tcW w:w="1701"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Văn phòng đăng ký đất đai hoặc bộ phận một cửa cấp huyện</w:t>
            </w:r>
          </w:p>
        </w:tc>
        <w:tc>
          <w:tcPr>
            <w:tcW w:w="1305"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Không có</w:t>
            </w:r>
          </w:p>
        </w:tc>
        <w:tc>
          <w:tcPr>
            <w:tcW w:w="4120" w:type="dxa"/>
            <w:vAlign w:val="center"/>
          </w:tcPr>
          <w:p w:rsidR="00CC090D" w:rsidRPr="00E35821" w:rsidRDefault="00CC090D" w:rsidP="002D657C">
            <w:pPr>
              <w:widowControl w:val="0"/>
              <w:spacing w:before="120" w:after="12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Nghị định 103/2024/NĐ-CP ngày 30/7/2024 của Chính phủ quy định về tiền sử dụng đất, tiền thuê đất</w:t>
            </w:r>
          </w:p>
        </w:tc>
      </w:tr>
      <w:tr w:rsidR="00CC090D" w:rsidRPr="00E35821" w:rsidTr="002D657C">
        <w:trPr>
          <w:jc w:val="center"/>
        </w:trPr>
        <w:tc>
          <w:tcPr>
            <w:tcW w:w="708" w:type="dxa"/>
            <w:vAlign w:val="center"/>
          </w:tcPr>
          <w:p w:rsidR="00CC090D" w:rsidRPr="00E35821" w:rsidRDefault="00CC090D" w:rsidP="00CC090D">
            <w:pPr>
              <w:widowControl w:val="0"/>
              <w:numPr>
                <w:ilvl w:val="0"/>
                <w:numId w:val="1"/>
              </w:numPr>
              <w:spacing w:before="120" w:after="120" w:line="240" w:lineRule="auto"/>
              <w:jc w:val="center"/>
              <w:rPr>
                <w:rFonts w:ascii="Times New Roman" w:eastAsia="Times New Roman" w:hAnsi="Times New Roman"/>
                <w:sz w:val="26"/>
                <w:szCs w:val="26"/>
                <w:lang w:val="nl-NL"/>
              </w:rPr>
            </w:pPr>
          </w:p>
        </w:tc>
        <w:tc>
          <w:tcPr>
            <w:tcW w:w="4228" w:type="dxa"/>
          </w:tcPr>
          <w:p w:rsidR="00CC090D" w:rsidRPr="0049098F" w:rsidRDefault="00CC090D" w:rsidP="002D657C">
            <w:pPr>
              <w:widowControl w:val="0"/>
              <w:spacing w:before="120" w:after="120" w:line="240" w:lineRule="auto"/>
              <w:jc w:val="both"/>
              <w:rPr>
                <w:rFonts w:ascii="Times New Roman" w:eastAsia="Times New Roman" w:hAnsi="Times New Roman"/>
                <w:sz w:val="26"/>
                <w:szCs w:val="26"/>
                <w:lang w:val="nl-NL"/>
              </w:rPr>
            </w:pPr>
            <w:r w:rsidRPr="0049098F">
              <w:rPr>
                <w:rFonts w:ascii="Times New Roman" w:eastAsia="Times New Roman" w:hAnsi="Times New Roman"/>
                <w:sz w:val="26"/>
                <w:szCs w:val="26"/>
                <w:lang w:val="nl-NL"/>
              </w:rPr>
              <w:t>Thủ tục thanh toán, xóa nợ tiền sử dụng đất đối với hộ gia đình, cá nhân được ghi nợ</w:t>
            </w:r>
          </w:p>
        </w:tc>
        <w:tc>
          <w:tcPr>
            <w:tcW w:w="127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01 ngày làm việc</w:t>
            </w:r>
          </w:p>
        </w:tc>
        <w:tc>
          <w:tcPr>
            <w:tcW w:w="1469"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01 ngày làm việc</w:t>
            </w:r>
          </w:p>
        </w:tc>
        <w:tc>
          <w:tcPr>
            <w:tcW w:w="1701" w:type="dxa"/>
          </w:tcPr>
          <w:p w:rsidR="00CC090D"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Văn phòng đăng ký đất đai hoặc bộ phận một cửa cấp huyện</w:t>
            </w:r>
          </w:p>
        </w:tc>
        <w:tc>
          <w:tcPr>
            <w:tcW w:w="1305" w:type="dxa"/>
            <w:vAlign w:val="center"/>
          </w:tcPr>
          <w:p w:rsidR="00CC090D" w:rsidRPr="00E35821" w:rsidRDefault="00CC090D" w:rsidP="002D657C">
            <w:pPr>
              <w:widowControl w:val="0"/>
              <w:spacing w:before="120" w:after="120" w:line="240" w:lineRule="auto"/>
              <w:jc w:val="center"/>
              <w:rPr>
                <w:rFonts w:ascii="Times New Roman" w:eastAsia="Times New Roman" w:hAnsi="Times New Roman"/>
                <w:sz w:val="26"/>
                <w:szCs w:val="26"/>
                <w:lang w:val="nl-NL"/>
              </w:rPr>
            </w:pPr>
            <w:r>
              <w:rPr>
                <w:rFonts w:ascii="Times New Roman" w:eastAsia="Times New Roman" w:hAnsi="Times New Roman"/>
                <w:sz w:val="26"/>
                <w:szCs w:val="26"/>
                <w:lang w:val="nl-NL"/>
              </w:rPr>
              <w:t>Không có</w:t>
            </w:r>
          </w:p>
        </w:tc>
        <w:tc>
          <w:tcPr>
            <w:tcW w:w="4120" w:type="dxa"/>
            <w:vAlign w:val="center"/>
          </w:tcPr>
          <w:p w:rsidR="00CC090D" w:rsidRPr="00E35821" w:rsidRDefault="00CC090D" w:rsidP="002D657C">
            <w:pPr>
              <w:widowControl w:val="0"/>
              <w:spacing w:before="120" w:after="120" w:line="240" w:lineRule="auto"/>
              <w:rPr>
                <w:rFonts w:ascii="Times New Roman" w:eastAsia="Times New Roman" w:hAnsi="Times New Roman"/>
                <w:sz w:val="26"/>
                <w:szCs w:val="26"/>
                <w:lang w:val="nl-NL"/>
              </w:rPr>
            </w:pPr>
            <w:r>
              <w:rPr>
                <w:rFonts w:ascii="Times New Roman" w:eastAsia="Times New Roman" w:hAnsi="Times New Roman"/>
                <w:sz w:val="26"/>
                <w:szCs w:val="26"/>
                <w:lang w:val="nl-NL"/>
              </w:rPr>
              <w:t>Nghị định 103/2024/NĐ-CP ngày 30/7/2024 của Chính phủ quy định về tiền sử dụng đất, tiền thuê đất</w:t>
            </w:r>
          </w:p>
        </w:tc>
      </w:tr>
    </w:tbl>
    <w:p w:rsidR="00CC090D" w:rsidRDefault="00CC090D" w:rsidP="00CC090D">
      <w:pPr>
        <w:tabs>
          <w:tab w:val="left" w:pos="1134"/>
          <w:tab w:val="left" w:pos="7641"/>
        </w:tabs>
        <w:spacing w:before="120" w:after="120" w:line="240" w:lineRule="auto"/>
        <w:jc w:val="both"/>
        <w:rPr>
          <w:rFonts w:ascii="Times New Roman" w:eastAsia="Times New Roman" w:hAnsi="Times New Roman"/>
          <w:b/>
          <w:sz w:val="28"/>
          <w:szCs w:val="28"/>
          <w:lang w:val="nl-NL"/>
        </w:rPr>
      </w:pPr>
    </w:p>
    <w:p w:rsidR="00CC090D" w:rsidRDefault="00CC090D" w:rsidP="00CC090D">
      <w:pPr>
        <w:numPr>
          <w:ilvl w:val="0"/>
          <w:numId w:val="2"/>
        </w:numPr>
        <w:tabs>
          <w:tab w:val="left" w:pos="1134"/>
          <w:tab w:val="left" w:pos="7641"/>
        </w:tabs>
        <w:spacing w:before="120" w:after="120" w:line="240" w:lineRule="auto"/>
        <w:ind w:left="0" w:firstLine="862"/>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Danh m</w:t>
      </w:r>
      <w:r w:rsidRPr="00D438F1">
        <w:rPr>
          <w:rFonts w:ascii="Times New Roman" w:eastAsia="Times New Roman" w:hAnsi="Times New Roman"/>
          <w:b/>
          <w:sz w:val="28"/>
          <w:szCs w:val="28"/>
          <w:lang w:val="nl-NL"/>
        </w:rPr>
        <w:t>ục</w:t>
      </w:r>
      <w:r>
        <w:rPr>
          <w:rFonts w:ascii="Times New Roman" w:eastAsia="Times New Roman" w:hAnsi="Times New Roman"/>
          <w:b/>
          <w:sz w:val="28"/>
          <w:szCs w:val="28"/>
          <w:lang w:val="nl-NL"/>
        </w:rPr>
        <w:t xml:space="preserve"> th</w:t>
      </w:r>
      <w:r w:rsidRPr="00D438F1">
        <w:rPr>
          <w:rFonts w:ascii="Times New Roman" w:eastAsia="Times New Roman" w:hAnsi="Times New Roman"/>
          <w:b/>
          <w:sz w:val="28"/>
          <w:szCs w:val="28"/>
          <w:lang w:val="nl-NL"/>
        </w:rPr>
        <w:t>ủ</w:t>
      </w:r>
      <w:r>
        <w:rPr>
          <w:rFonts w:ascii="Times New Roman" w:eastAsia="Times New Roman" w:hAnsi="Times New Roman"/>
          <w:b/>
          <w:sz w:val="28"/>
          <w:szCs w:val="28"/>
          <w:lang w:val="nl-NL"/>
        </w:rPr>
        <w:t xml:space="preserve"> t</w:t>
      </w:r>
      <w:r w:rsidRPr="00D438F1">
        <w:rPr>
          <w:rFonts w:ascii="Times New Roman" w:eastAsia="Times New Roman" w:hAnsi="Times New Roman"/>
          <w:b/>
          <w:sz w:val="28"/>
          <w:szCs w:val="28"/>
          <w:lang w:val="nl-NL"/>
        </w:rPr>
        <w:t>ục</w:t>
      </w:r>
      <w:r>
        <w:rPr>
          <w:rFonts w:ascii="Times New Roman" w:eastAsia="Times New Roman" w:hAnsi="Times New Roman"/>
          <w:b/>
          <w:sz w:val="28"/>
          <w:szCs w:val="28"/>
          <w:lang w:val="nl-NL"/>
        </w:rPr>
        <w:t xml:space="preserve"> h</w:t>
      </w:r>
      <w:r w:rsidRPr="00D438F1">
        <w:rPr>
          <w:rFonts w:ascii="Times New Roman" w:eastAsia="Times New Roman" w:hAnsi="Times New Roman"/>
          <w:b/>
          <w:sz w:val="28"/>
          <w:szCs w:val="28"/>
          <w:lang w:val="nl-NL"/>
        </w:rPr>
        <w:t>ành</w:t>
      </w:r>
      <w:r>
        <w:rPr>
          <w:rFonts w:ascii="Times New Roman" w:eastAsia="Times New Roman" w:hAnsi="Times New Roman"/>
          <w:b/>
          <w:sz w:val="28"/>
          <w:szCs w:val="28"/>
          <w:lang w:val="nl-NL"/>
        </w:rPr>
        <w:t xml:space="preserve"> ch</w:t>
      </w:r>
      <w:r w:rsidRPr="00D438F1">
        <w:rPr>
          <w:rFonts w:ascii="Times New Roman" w:eastAsia="Times New Roman" w:hAnsi="Times New Roman"/>
          <w:b/>
          <w:sz w:val="28"/>
          <w:szCs w:val="28"/>
          <w:lang w:val="nl-NL"/>
        </w:rPr>
        <w:t>í</w:t>
      </w:r>
      <w:r>
        <w:rPr>
          <w:rFonts w:ascii="Times New Roman" w:eastAsia="Times New Roman" w:hAnsi="Times New Roman"/>
          <w:b/>
          <w:sz w:val="28"/>
          <w:szCs w:val="28"/>
          <w:lang w:val="nl-NL"/>
        </w:rPr>
        <w:t>nh b</w:t>
      </w:r>
      <w:r w:rsidRPr="00D438F1">
        <w:rPr>
          <w:rFonts w:ascii="Times New Roman" w:eastAsia="Times New Roman" w:hAnsi="Times New Roman"/>
          <w:b/>
          <w:sz w:val="28"/>
          <w:szCs w:val="28"/>
          <w:lang w:val="nl-NL"/>
        </w:rPr>
        <w:t>ị</w:t>
      </w:r>
      <w:r>
        <w:rPr>
          <w:rFonts w:ascii="Times New Roman" w:eastAsia="Times New Roman" w:hAnsi="Times New Roman"/>
          <w:b/>
          <w:sz w:val="28"/>
          <w:szCs w:val="28"/>
          <w:lang w:val="nl-NL"/>
        </w:rPr>
        <w:t xml:space="preserve"> b</w:t>
      </w:r>
      <w:r w:rsidRPr="00D438F1">
        <w:rPr>
          <w:rFonts w:ascii="Times New Roman" w:eastAsia="Times New Roman" w:hAnsi="Times New Roman"/>
          <w:b/>
          <w:sz w:val="28"/>
          <w:szCs w:val="28"/>
          <w:lang w:val="nl-NL"/>
        </w:rPr>
        <w:t>ãi</w:t>
      </w:r>
      <w:r>
        <w:rPr>
          <w:rFonts w:ascii="Times New Roman" w:eastAsia="Times New Roman" w:hAnsi="Times New Roman"/>
          <w:b/>
          <w:sz w:val="28"/>
          <w:szCs w:val="28"/>
          <w:lang w:val="nl-NL"/>
        </w:rPr>
        <w:t xml:space="preserve"> b</w:t>
      </w:r>
      <w:r w:rsidRPr="00D438F1">
        <w:rPr>
          <w:rFonts w:ascii="Times New Roman" w:eastAsia="Times New Roman" w:hAnsi="Times New Roman"/>
          <w:b/>
          <w:sz w:val="28"/>
          <w:szCs w:val="28"/>
          <w:lang w:val="nl-NL"/>
        </w:rPr>
        <w:t>ỏ</w:t>
      </w:r>
      <w:r>
        <w:rPr>
          <w:rFonts w:ascii="Times New Roman" w:eastAsia="Times New Roman" w:hAnsi="Times New Roman"/>
          <w:b/>
          <w:sz w:val="28"/>
          <w:szCs w:val="28"/>
          <w:lang w:val="nl-NL"/>
        </w:rPr>
        <w:t>: 08 thủ tục</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42"/>
        <w:gridCol w:w="4770"/>
        <w:gridCol w:w="3269"/>
        <w:gridCol w:w="1417"/>
        <w:gridCol w:w="2977"/>
      </w:tblGrid>
      <w:tr w:rsidR="00CC090D" w:rsidRPr="00D438F1" w:rsidTr="002D657C">
        <w:trPr>
          <w:tblHeader/>
        </w:trPr>
        <w:tc>
          <w:tcPr>
            <w:tcW w:w="709"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t>S</w:t>
            </w:r>
            <w:r w:rsidRPr="00D438F1">
              <w:rPr>
                <w:rFonts w:ascii="Times New Roman" w:eastAsia="Times New Roman" w:hAnsi="Times New Roman"/>
                <w:b/>
                <w:iCs/>
                <w:color w:val="000000"/>
                <w:sz w:val="26"/>
                <w:szCs w:val="26"/>
              </w:rPr>
              <w:t>TT</w:t>
            </w:r>
          </w:p>
        </w:tc>
        <w:tc>
          <w:tcPr>
            <w:tcW w:w="1742"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rPr>
            </w:pPr>
            <w:r>
              <w:rPr>
                <w:rFonts w:ascii="Times New Roman" w:eastAsia="Times New Roman" w:hAnsi="Times New Roman"/>
                <w:b/>
                <w:iCs/>
                <w:color w:val="000000"/>
                <w:sz w:val="26"/>
                <w:szCs w:val="26"/>
              </w:rPr>
              <w:t>S</w:t>
            </w:r>
            <w:r w:rsidRPr="00D438F1">
              <w:rPr>
                <w:rFonts w:ascii="Times New Roman" w:eastAsia="Times New Roman" w:hAnsi="Times New Roman"/>
                <w:b/>
                <w:iCs/>
                <w:color w:val="000000"/>
                <w:sz w:val="26"/>
                <w:szCs w:val="26"/>
              </w:rPr>
              <w:t>ố</w:t>
            </w:r>
            <w:r>
              <w:rPr>
                <w:rFonts w:ascii="Times New Roman" w:eastAsia="Times New Roman" w:hAnsi="Times New Roman"/>
                <w:b/>
                <w:iCs/>
                <w:color w:val="000000"/>
                <w:sz w:val="26"/>
                <w:szCs w:val="26"/>
              </w:rPr>
              <w:t xml:space="preserve"> h</w:t>
            </w:r>
            <w:r w:rsidRPr="00D438F1">
              <w:rPr>
                <w:rFonts w:ascii="Times New Roman" w:eastAsia="Times New Roman" w:hAnsi="Times New Roman"/>
                <w:b/>
                <w:iCs/>
                <w:color w:val="000000"/>
                <w:sz w:val="26"/>
                <w:szCs w:val="26"/>
              </w:rPr>
              <w:t>ồ</w:t>
            </w:r>
            <w:r>
              <w:rPr>
                <w:rFonts w:ascii="Times New Roman" w:eastAsia="Times New Roman" w:hAnsi="Times New Roman"/>
                <w:b/>
                <w:iCs/>
                <w:color w:val="000000"/>
                <w:sz w:val="26"/>
                <w:szCs w:val="26"/>
              </w:rPr>
              <w:t xml:space="preserve"> s</w:t>
            </w:r>
            <w:r w:rsidRPr="00D438F1">
              <w:rPr>
                <w:rFonts w:ascii="Times New Roman" w:eastAsia="Times New Roman" w:hAnsi="Times New Roman"/>
                <w:b/>
                <w:iCs/>
                <w:color w:val="000000"/>
                <w:sz w:val="26"/>
                <w:szCs w:val="26"/>
              </w:rPr>
              <w:t>ơ</w:t>
            </w:r>
            <w:r>
              <w:rPr>
                <w:rFonts w:ascii="Times New Roman" w:eastAsia="Times New Roman" w:hAnsi="Times New Roman"/>
                <w:b/>
                <w:iCs/>
                <w:color w:val="000000"/>
                <w:sz w:val="26"/>
                <w:szCs w:val="26"/>
              </w:rPr>
              <w:t xml:space="preserve"> TTHC</w:t>
            </w:r>
          </w:p>
        </w:tc>
        <w:tc>
          <w:tcPr>
            <w:tcW w:w="4770"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rPr>
            </w:pPr>
            <w:r w:rsidRPr="00D438F1">
              <w:rPr>
                <w:rFonts w:ascii="Times New Roman" w:eastAsia="Times New Roman" w:hAnsi="Times New Roman"/>
                <w:b/>
                <w:iCs/>
                <w:color w:val="000000"/>
                <w:sz w:val="26"/>
                <w:szCs w:val="26"/>
              </w:rPr>
              <w:t>Tên thủ tục hành chính</w:t>
            </w:r>
          </w:p>
        </w:tc>
        <w:tc>
          <w:tcPr>
            <w:tcW w:w="3269"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lang w:val="vi-VN"/>
              </w:rPr>
            </w:pPr>
            <w:r w:rsidRPr="00D438F1">
              <w:rPr>
                <w:rFonts w:ascii="Times New Roman" w:eastAsia="Times New Roman" w:hAnsi="Times New Roman"/>
                <w:b/>
                <w:iCs/>
                <w:color w:val="000000"/>
                <w:sz w:val="26"/>
                <w:szCs w:val="26"/>
                <w:lang w:val="vi-VN"/>
              </w:rPr>
              <w:t>Tên VBQPPL quy định việc bãi bỏ thủ tục hành chính</w:t>
            </w:r>
          </w:p>
        </w:tc>
        <w:tc>
          <w:tcPr>
            <w:tcW w:w="1417"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rPr>
            </w:pPr>
            <w:r w:rsidRPr="00D438F1">
              <w:rPr>
                <w:rFonts w:ascii="Times New Roman" w:eastAsia="Times New Roman" w:hAnsi="Times New Roman"/>
                <w:b/>
                <w:iCs/>
                <w:color w:val="000000"/>
                <w:sz w:val="26"/>
                <w:szCs w:val="26"/>
              </w:rPr>
              <w:t>Lĩnh vực</w:t>
            </w:r>
          </w:p>
        </w:tc>
        <w:tc>
          <w:tcPr>
            <w:tcW w:w="2977" w:type="dxa"/>
            <w:vAlign w:val="center"/>
          </w:tcPr>
          <w:p w:rsidR="00CC090D" w:rsidRPr="00D438F1" w:rsidRDefault="00CC090D" w:rsidP="002D657C">
            <w:pPr>
              <w:spacing w:after="40" w:line="168" w:lineRule="atLeast"/>
              <w:jc w:val="center"/>
              <w:rPr>
                <w:rFonts w:ascii="Times New Roman" w:eastAsia="Times New Roman" w:hAnsi="Times New Roman"/>
                <w:b/>
                <w:iCs/>
                <w:color w:val="000000"/>
                <w:sz w:val="26"/>
                <w:szCs w:val="26"/>
              </w:rPr>
            </w:pPr>
            <w:r w:rsidRPr="00D438F1">
              <w:rPr>
                <w:rFonts w:ascii="Times New Roman" w:eastAsia="Times New Roman" w:hAnsi="Times New Roman"/>
                <w:b/>
                <w:sz w:val="26"/>
                <w:szCs w:val="26"/>
                <w:lang w:val="vi-VN"/>
              </w:rPr>
              <w:t>Cơ quan giải quyết thủ tục hành chính</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3.000.019</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Khấu trừ tiền bồi thường, giải phóng mặt bằng vào tiền sử dụng đất, tiền thuê đất trong Khu kinh tế</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sidRPr="00D438F1">
              <w:rPr>
                <w:rFonts w:ascii="Times New Roman" w:eastAsia="Times New Roman" w:hAnsi="Times New Roman"/>
                <w:color w:val="000000"/>
                <w:sz w:val="24"/>
                <w:szCs w:val="24"/>
                <w:lang w:val="vi-VN"/>
              </w:rPr>
              <w:t xml:space="preserve"> Ban quản lý khu kinh tế</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1.005.413</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Miễn tiền sử dụng đất đối với dự án được Nhà nước giao đất có thu tiền sử dụng đất trong Khu kinh tế để đầu tư xây dựng nhà ở xã hội phục vụ đời sống cho người lao động</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after="0" w:line="240" w:lineRule="auto"/>
              <w:rPr>
                <w:rFonts w:ascii="Times New Roman" w:eastAsia="Times New Roman" w:hAnsi="Times New Roman"/>
                <w:iCs/>
                <w:color w:val="000000"/>
                <w:sz w:val="24"/>
                <w:szCs w:val="24"/>
              </w:rPr>
            </w:pPr>
            <w:r w:rsidRPr="00D438F1">
              <w:rPr>
                <w:rFonts w:ascii="Times New Roman" w:eastAsia="Times New Roman" w:hAnsi="Times New Roman"/>
                <w:color w:val="000000"/>
                <w:sz w:val="24"/>
                <w:szCs w:val="24"/>
                <w:lang w:val="vi-VN"/>
              </w:rPr>
              <w:t>Ban quản lý khu kinh tế</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3.000.020</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Miễn, giảm tiền thuê đất trong Khu kinh tế</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sidRPr="00D438F1">
              <w:rPr>
                <w:rFonts w:ascii="Times New Roman" w:eastAsia="Times New Roman" w:hAnsi="Times New Roman"/>
                <w:color w:val="000000"/>
                <w:sz w:val="24"/>
                <w:szCs w:val="24"/>
                <w:lang w:val="vi-VN"/>
              </w:rPr>
              <w:t>Ban quản lý khu kinh tế</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3.000.021</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Khấu trừ tiền bồi thường, giải phóng mặt bằng vào tiền thuê đất trong Khu công nghệ cao</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sidRPr="00D438F1">
              <w:rPr>
                <w:rFonts w:ascii="Times New Roman" w:eastAsia="Times New Roman" w:hAnsi="Times New Roman"/>
                <w:color w:val="000000"/>
                <w:sz w:val="24"/>
                <w:szCs w:val="24"/>
                <w:lang w:val="vi-VN"/>
              </w:rPr>
              <w:t>Ban Quản lý Khu Công nghệ cao</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3.000.022</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Miễn, giảm tiền thuê đất trong Khu Công nghệ cao</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sidRPr="00D438F1">
              <w:rPr>
                <w:rFonts w:ascii="Times New Roman" w:eastAsia="Times New Roman" w:hAnsi="Times New Roman"/>
                <w:color w:val="000000"/>
                <w:sz w:val="24"/>
                <w:szCs w:val="24"/>
                <w:lang w:val="vi-VN"/>
              </w:rPr>
              <w:t>Ban Quản lý Khu Công nghệ cao</w:t>
            </w: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1.010058</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Trình tự xác định tiền thuê đất, thuê mặt nước (gọi chung là tiền thuê đất)</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before="40" w:after="40" w:line="240" w:lineRule="auto"/>
              <w:jc w:val="both"/>
              <w:rPr>
                <w:rFonts w:ascii="Times New Roman" w:eastAsia="Times New Roman" w:hAnsi="Times New Roman"/>
                <w:sz w:val="24"/>
                <w:szCs w:val="24"/>
                <w:lang w:val="nl-NL"/>
              </w:rPr>
            </w:pPr>
            <w:r w:rsidRPr="00D438F1">
              <w:rPr>
                <w:rFonts w:ascii="Times New Roman" w:eastAsia="Times New Roman" w:hAnsi="Times New Roman"/>
                <w:sz w:val="24"/>
                <w:szCs w:val="24"/>
                <w:lang w:val="nl-NL"/>
              </w:rPr>
              <w:t>Cơ quan tiếp nhận hồ sơ, C</w:t>
            </w:r>
            <w:r w:rsidRPr="00D438F1">
              <w:rPr>
                <w:rFonts w:ascii="Times New Roman" w:eastAsia="Times New Roman" w:hAnsi="Times New Roman" w:hint="cs"/>
                <w:sz w:val="24"/>
                <w:szCs w:val="24"/>
                <w:lang w:val="nl-NL"/>
              </w:rPr>
              <w:t>ơ</w:t>
            </w:r>
            <w:r w:rsidRPr="00D438F1">
              <w:rPr>
                <w:rFonts w:ascii="Times New Roman" w:eastAsia="Times New Roman" w:hAnsi="Times New Roman"/>
                <w:sz w:val="24"/>
                <w:szCs w:val="24"/>
                <w:lang w:val="nl-NL"/>
              </w:rPr>
              <w:t xml:space="preserve"> quan thuế.</w:t>
            </w:r>
          </w:p>
          <w:p w:rsidR="00CC090D" w:rsidRDefault="00CC090D" w:rsidP="002D657C">
            <w:pPr>
              <w:spacing w:after="0" w:line="240" w:lineRule="auto"/>
              <w:jc w:val="center"/>
              <w:rPr>
                <w:rFonts w:ascii="Times New Roman" w:eastAsia="Times New Roman" w:hAnsi="Times New Roman"/>
                <w:color w:val="000000"/>
                <w:sz w:val="24"/>
                <w:szCs w:val="24"/>
              </w:rPr>
            </w:pPr>
          </w:p>
          <w:p w:rsidR="00CC090D" w:rsidRPr="009A5D9B" w:rsidRDefault="00CC090D" w:rsidP="002D657C">
            <w:pPr>
              <w:spacing w:after="0" w:line="240" w:lineRule="auto"/>
              <w:jc w:val="center"/>
              <w:rPr>
                <w:rFonts w:ascii="Times New Roman" w:eastAsia="Times New Roman" w:hAnsi="Times New Roman"/>
                <w:iCs/>
                <w:color w:val="000000"/>
                <w:sz w:val="24"/>
                <w:szCs w:val="24"/>
              </w:rPr>
            </w:pPr>
          </w:p>
        </w:tc>
      </w:tr>
      <w:tr w:rsidR="00CC090D" w:rsidRPr="00D438F1" w:rsidTr="002D657C">
        <w:trPr>
          <w:trHeight w:val="1048"/>
        </w:trPr>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1.010059</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Trình tự xác định tiền sử dụng đất (đối với trường hợp được Nhà nước giao đất, chuyển mục đích sử dụng đất, cấp Giấy chứng nhận khi công nhận quyền sử dụng đất cho hộ gia đình, cá nhân đang sử dụng đất).</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nl-NL"/>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lang w:val="nl-NL"/>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Pr="00D438F1" w:rsidRDefault="00CC090D" w:rsidP="002D657C">
            <w:pPr>
              <w:spacing w:before="40" w:after="40" w:line="240" w:lineRule="auto"/>
              <w:jc w:val="both"/>
              <w:rPr>
                <w:rFonts w:ascii="Times New Roman" w:eastAsia="Times New Roman" w:hAnsi="Times New Roman"/>
                <w:sz w:val="24"/>
                <w:szCs w:val="24"/>
                <w:lang w:val="nl-NL"/>
              </w:rPr>
            </w:pPr>
            <w:r w:rsidRPr="00D438F1">
              <w:rPr>
                <w:rFonts w:ascii="Times New Roman" w:eastAsia="Times New Roman" w:hAnsi="Times New Roman"/>
                <w:sz w:val="24"/>
                <w:szCs w:val="24"/>
                <w:lang w:val="nl-NL"/>
              </w:rPr>
              <w:t>Cơ quan tiếp nhận hồ sơ, C</w:t>
            </w:r>
            <w:r w:rsidRPr="00D438F1">
              <w:rPr>
                <w:rFonts w:ascii="Times New Roman" w:eastAsia="Times New Roman" w:hAnsi="Times New Roman" w:hint="cs"/>
                <w:sz w:val="24"/>
                <w:szCs w:val="24"/>
                <w:lang w:val="nl-NL"/>
              </w:rPr>
              <w:t>ơ</w:t>
            </w:r>
            <w:r w:rsidRPr="00D438F1">
              <w:rPr>
                <w:rFonts w:ascii="Times New Roman" w:eastAsia="Times New Roman" w:hAnsi="Times New Roman"/>
                <w:sz w:val="24"/>
                <w:szCs w:val="24"/>
                <w:lang w:val="nl-NL"/>
              </w:rPr>
              <w:t xml:space="preserve"> quan thuế.</w:t>
            </w:r>
          </w:p>
          <w:p w:rsidR="00CC090D" w:rsidRPr="00D438F1" w:rsidRDefault="00CC090D" w:rsidP="002D657C">
            <w:pPr>
              <w:spacing w:after="0" w:line="240" w:lineRule="auto"/>
              <w:jc w:val="center"/>
              <w:rPr>
                <w:rFonts w:ascii="Times New Roman" w:eastAsia="Times New Roman" w:hAnsi="Times New Roman"/>
                <w:iCs/>
                <w:color w:val="000000"/>
                <w:sz w:val="24"/>
                <w:szCs w:val="24"/>
                <w:lang w:val="nl-NL"/>
              </w:rPr>
            </w:pPr>
          </w:p>
        </w:tc>
      </w:tr>
      <w:tr w:rsidR="00CC090D" w:rsidRPr="00D438F1" w:rsidTr="002D657C">
        <w:tc>
          <w:tcPr>
            <w:tcW w:w="709" w:type="dxa"/>
            <w:vAlign w:val="center"/>
          </w:tcPr>
          <w:p w:rsidR="00CC090D" w:rsidRPr="00D438F1" w:rsidRDefault="00CC090D" w:rsidP="00CC090D">
            <w:pPr>
              <w:numPr>
                <w:ilvl w:val="0"/>
                <w:numId w:val="3"/>
              </w:numPr>
              <w:tabs>
                <w:tab w:val="left" w:pos="192"/>
              </w:tabs>
              <w:spacing w:after="0" w:line="240" w:lineRule="auto"/>
              <w:ind w:left="-250" w:right="-392"/>
              <w:contextualSpacing/>
              <w:jc w:val="center"/>
              <w:rPr>
                <w:rFonts w:ascii="Times New Roman" w:eastAsia="Times New Roman" w:hAnsi="Times New Roman"/>
                <w:iCs/>
                <w:color w:val="000000"/>
                <w:sz w:val="24"/>
                <w:szCs w:val="24"/>
                <w:lang w:val="nl-NL"/>
              </w:rPr>
            </w:pPr>
          </w:p>
        </w:tc>
        <w:tc>
          <w:tcPr>
            <w:tcW w:w="1742" w:type="dxa"/>
            <w:vAlign w:val="center"/>
          </w:tcPr>
          <w:p w:rsidR="00CC090D" w:rsidRPr="00D438F1" w:rsidRDefault="00CC090D" w:rsidP="002D657C">
            <w:pPr>
              <w:spacing w:after="0" w:line="240" w:lineRule="auto"/>
              <w:jc w:val="center"/>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1.005.414</w:t>
            </w:r>
          </w:p>
        </w:tc>
        <w:tc>
          <w:tcPr>
            <w:tcW w:w="4770" w:type="dxa"/>
            <w:vAlign w:val="center"/>
          </w:tcPr>
          <w:p w:rsidR="00CC090D" w:rsidRPr="00D438F1" w:rsidRDefault="00CC090D" w:rsidP="002D657C">
            <w:pPr>
              <w:spacing w:after="0" w:line="240" w:lineRule="auto"/>
              <w:rPr>
                <w:rFonts w:ascii="Times New Roman" w:eastAsia="Times New Roman" w:hAnsi="Times New Roman"/>
                <w:color w:val="000000"/>
                <w:sz w:val="24"/>
                <w:szCs w:val="24"/>
              </w:rPr>
            </w:pPr>
            <w:r w:rsidRPr="00D438F1">
              <w:rPr>
                <w:rFonts w:ascii="Times New Roman" w:eastAsia="Times New Roman" w:hAnsi="Times New Roman"/>
                <w:color w:val="000000"/>
                <w:sz w:val="24"/>
                <w:szCs w:val="24"/>
              </w:rPr>
              <w:t>Xác định tiền sử dụng đất phải nộp khi người được mua, thuê mua nhà ở xã hội thực hiện bán, chuyển nhượng</w:t>
            </w:r>
          </w:p>
        </w:tc>
        <w:tc>
          <w:tcPr>
            <w:tcW w:w="3269" w:type="dxa"/>
            <w:vAlign w:val="center"/>
          </w:tcPr>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xml:space="preserve">- Luật </w:t>
            </w:r>
            <w:r>
              <w:rPr>
                <w:rFonts w:ascii="Times New Roman" w:eastAsia="Times New Roman" w:hAnsi="Times New Roman"/>
                <w:iCs/>
                <w:color w:val="000000"/>
                <w:sz w:val="24"/>
                <w:szCs w:val="24"/>
              </w:rPr>
              <w:t>Đất đai 2024</w:t>
            </w:r>
            <w:r w:rsidRPr="00D438F1">
              <w:rPr>
                <w:rFonts w:ascii="Times New Roman" w:eastAsia="Times New Roman" w:hAnsi="Times New Roman"/>
                <w:iCs/>
                <w:color w:val="000000"/>
                <w:sz w:val="24"/>
                <w:szCs w:val="24"/>
                <w:lang w:val="vi-VN"/>
              </w:rPr>
              <w:t>;</w:t>
            </w:r>
          </w:p>
          <w:p w:rsidR="00CC090D" w:rsidRPr="00D438F1" w:rsidRDefault="00CC090D" w:rsidP="002D657C">
            <w:pPr>
              <w:tabs>
                <w:tab w:val="left" w:pos="851"/>
              </w:tabs>
              <w:spacing w:after="0" w:line="240" w:lineRule="auto"/>
              <w:jc w:val="both"/>
              <w:rPr>
                <w:rFonts w:ascii="Times New Roman" w:eastAsia="Times New Roman" w:hAnsi="Times New Roman"/>
                <w:iCs/>
                <w:color w:val="000000"/>
                <w:sz w:val="24"/>
                <w:szCs w:val="24"/>
                <w:lang w:val="vi-VN"/>
              </w:rPr>
            </w:pPr>
            <w:r w:rsidRPr="00D438F1">
              <w:rPr>
                <w:rFonts w:ascii="Times New Roman" w:eastAsia="Times New Roman" w:hAnsi="Times New Roman"/>
                <w:iCs/>
                <w:color w:val="000000"/>
                <w:sz w:val="24"/>
                <w:szCs w:val="24"/>
                <w:lang w:val="vi-VN"/>
              </w:rPr>
              <w:t>- Nghị</w:t>
            </w:r>
            <w:r>
              <w:rPr>
                <w:rFonts w:ascii="Times New Roman" w:eastAsia="Times New Roman" w:hAnsi="Times New Roman"/>
                <w:iCs/>
                <w:color w:val="000000"/>
                <w:sz w:val="24"/>
                <w:szCs w:val="24"/>
                <w:lang w:val="vi-VN"/>
              </w:rPr>
              <w:t xml:space="preserve"> định số 103/2024/NĐ-CP ngày 30/7</w:t>
            </w:r>
            <w:r w:rsidRPr="00D438F1">
              <w:rPr>
                <w:rFonts w:ascii="Times New Roman" w:eastAsia="Times New Roman" w:hAnsi="Times New Roman"/>
                <w:iCs/>
                <w:color w:val="000000"/>
                <w:sz w:val="24"/>
                <w:szCs w:val="24"/>
                <w:lang w:val="vi-VN"/>
              </w:rPr>
              <w:t>/2024 của Chính phủ quy định về tiền sử dụng đất, tiền thuê đất.</w:t>
            </w:r>
          </w:p>
        </w:tc>
        <w:tc>
          <w:tcPr>
            <w:tcW w:w="1417" w:type="dxa"/>
            <w:vAlign w:val="center"/>
          </w:tcPr>
          <w:p w:rsidR="00CC090D" w:rsidRPr="00D438F1" w:rsidRDefault="00CC090D" w:rsidP="002D657C">
            <w:pPr>
              <w:spacing w:after="0" w:line="240" w:lineRule="auto"/>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Qu</w:t>
            </w:r>
            <w:r w:rsidRPr="00D438F1">
              <w:rPr>
                <w:rFonts w:ascii="Times New Roman" w:eastAsia="Times New Roman" w:hAnsi="Times New Roman"/>
                <w:iCs/>
                <w:color w:val="000000"/>
                <w:sz w:val="24"/>
                <w:szCs w:val="24"/>
              </w:rPr>
              <w:t>ản</w:t>
            </w:r>
            <w:r>
              <w:rPr>
                <w:rFonts w:ascii="Times New Roman" w:eastAsia="Times New Roman" w:hAnsi="Times New Roman"/>
                <w:iCs/>
                <w:color w:val="000000"/>
                <w:sz w:val="24"/>
                <w:szCs w:val="24"/>
              </w:rPr>
              <w:t xml:space="preserve"> l</w:t>
            </w:r>
            <w:r w:rsidRPr="00D438F1">
              <w:rPr>
                <w:rFonts w:ascii="Times New Roman" w:eastAsia="Times New Roman" w:hAnsi="Times New Roman"/>
                <w:iCs/>
                <w:color w:val="000000"/>
                <w:sz w:val="24"/>
                <w:szCs w:val="24"/>
              </w:rPr>
              <w:t>ý</w:t>
            </w:r>
            <w:r>
              <w:rPr>
                <w:rFonts w:ascii="Times New Roman" w:eastAsia="Times New Roman" w:hAnsi="Times New Roman"/>
                <w:iCs/>
                <w:color w:val="000000"/>
                <w:sz w:val="24"/>
                <w:szCs w:val="24"/>
              </w:rPr>
              <w:t xml:space="preserve"> c</w:t>
            </w:r>
            <w:r w:rsidRPr="00D438F1">
              <w:rPr>
                <w:rFonts w:ascii="Times New Roman" w:eastAsia="Times New Roman" w:hAnsi="Times New Roman"/>
                <w:iCs/>
                <w:color w:val="000000"/>
                <w:sz w:val="24"/>
                <w:szCs w:val="24"/>
              </w:rPr>
              <w:t>ô</w:t>
            </w:r>
            <w:r>
              <w:rPr>
                <w:rFonts w:ascii="Times New Roman" w:eastAsia="Times New Roman" w:hAnsi="Times New Roman"/>
                <w:iCs/>
                <w:color w:val="000000"/>
                <w:sz w:val="24"/>
                <w:szCs w:val="24"/>
              </w:rPr>
              <w:t>ng s</w:t>
            </w:r>
            <w:r w:rsidRPr="00D438F1">
              <w:rPr>
                <w:rFonts w:ascii="Times New Roman" w:eastAsia="Times New Roman" w:hAnsi="Times New Roman"/>
                <w:iCs/>
                <w:color w:val="000000"/>
                <w:sz w:val="24"/>
                <w:szCs w:val="24"/>
              </w:rPr>
              <w:t>ản</w:t>
            </w:r>
          </w:p>
        </w:tc>
        <w:tc>
          <w:tcPr>
            <w:tcW w:w="2977" w:type="dxa"/>
            <w:vAlign w:val="center"/>
          </w:tcPr>
          <w:p w:rsidR="00CC090D" w:rsidRDefault="00CC090D" w:rsidP="002D657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Văn phòng đăng ký đất đai</w:t>
            </w:r>
          </w:p>
          <w:p w:rsidR="00CC090D" w:rsidRPr="00D438F1" w:rsidRDefault="00CC090D" w:rsidP="002D657C">
            <w:pPr>
              <w:spacing w:after="0" w:line="240" w:lineRule="auto"/>
              <w:rPr>
                <w:rFonts w:ascii="Times New Roman" w:eastAsia="Times New Roman" w:hAnsi="Times New Roman"/>
                <w:iCs/>
                <w:color w:val="000000"/>
                <w:sz w:val="24"/>
                <w:szCs w:val="24"/>
              </w:rPr>
            </w:pPr>
            <w:r>
              <w:rPr>
                <w:rFonts w:ascii="Times New Roman" w:eastAsia="Times New Roman" w:hAnsi="Times New Roman"/>
                <w:color w:val="000000"/>
                <w:sz w:val="24"/>
                <w:szCs w:val="24"/>
              </w:rPr>
              <w:t xml:space="preserve"> -</w:t>
            </w:r>
            <w:r w:rsidRPr="00D438F1">
              <w:rPr>
                <w:rFonts w:ascii="Times New Roman" w:eastAsia="Times New Roman" w:hAnsi="Times New Roman"/>
                <w:color w:val="000000"/>
                <w:sz w:val="24"/>
                <w:szCs w:val="24"/>
              </w:rPr>
              <w:t xml:space="preserve">  Cơ quan thuế</w:t>
            </w:r>
          </w:p>
        </w:tc>
      </w:tr>
    </w:tbl>
    <w:p w:rsidR="00CC090D" w:rsidRDefault="00CC090D" w:rsidP="00CC090D">
      <w:pPr>
        <w:spacing w:after="0" w:line="240" w:lineRule="auto"/>
        <w:jc w:val="center"/>
        <w:rPr>
          <w:rFonts w:ascii="Times New Roman" w:eastAsia="Times New Roman" w:hAnsi="Times New Roman"/>
          <w:b/>
          <w:sz w:val="26"/>
          <w:szCs w:val="26"/>
        </w:rPr>
      </w:pPr>
    </w:p>
    <w:p w:rsidR="00CC090D" w:rsidRDefault="00CC090D" w:rsidP="00CC090D">
      <w:pPr>
        <w:spacing w:after="0" w:line="240" w:lineRule="auto"/>
        <w:jc w:val="center"/>
        <w:rPr>
          <w:rFonts w:ascii="Times New Roman" w:eastAsia="Times New Roman" w:hAnsi="Times New Roman"/>
          <w:b/>
          <w:sz w:val="26"/>
          <w:szCs w:val="26"/>
        </w:rPr>
      </w:pPr>
    </w:p>
    <w:p w:rsidR="00CC090D" w:rsidRDefault="00CC090D" w:rsidP="00CC090D">
      <w:pPr>
        <w:spacing w:after="0" w:line="240" w:lineRule="auto"/>
        <w:jc w:val="center"/>
        <w:rPr>
          <w:rFonts w:ascii="Times New Roman" w:eastAsia="Times New Roman" w:hAnsi="Times New Roman"/>
          <w:b/>
          <w:sz w:val="26"/>
          <w:szCs w:val="26"/>
        </w:rPr>
      </w:pPr>
    </w:p>
    <w:sectPr w:rsidR="00CC090D" w:rsidSect="00180CCB">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021" w:right="1077" w:bottom="102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3F" w:rsidRDefault="00CD3D3F">
      <w:pPr>
        <w:spacing w:after="0" w:line="240" w:lineRule="auto"/>
      </w:pPr>
      <w:r>
        <w:separator/>
      </w:r>
    </w:p>
  </w:endnote>
  <w:endnote w:type="continuationSeparator" w:id="0">
    <w:p w:rsidR="00CD3D3F" w:rsidRDefault="00C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A6" w:rsidRDefault="004A7D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A6" w:rsidRDefault="004A7D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A6" w:rsidRDefault="004A7D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3F" w:rsidRDefault="00CD3D3F">
      <w:pPr>
        <w:spacing w:after="0" w:line="240" w:lineRule="auto"/>
      </w:pPr>
      <w:r>
        <w:separator/>
      </w:r>
    </w:p>
  </w:footnote>
  <w:footnote w:type="continuationSeparator" w:id="0">
    <w:p w:rsidR="00CD3D3F" w:rsidRDefault="00CD3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A6" w:rsidRDefault="004A7D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24306"/>
      <w:docPartObj>
        <w:docPartGallery w:val="Page Numbers (Top of Page)"/>
        <w:docPartUnique/>
      </w:docPartObj>
    </w:sdtPr>
    <w:sdtEndPr>
      <w:rPr>
        <w:noProof/>
      </w:rPr>
    </w:sdtEndPr>
    <w:sdtContent>
      <w:p w:rsidR="004A7DA6" w:rsidRDefault="004A7DA6">
        <w:pPr>
          <w:pStyle w:val="Header"/>
          <w:jc w:val="center"/>
        </w:pPr>
        <w:r>
          <w:fldChar w:fldCharType="begin"/>
        </w:r>
        <w:r>
          <w:instrText xml:space="preserve"> PAGE   \* MERGEFORMAT </w:instrText>
        </w:r>
        <w:r>
          <w:fldChar w:fldCharType="separate"/>
        </w:r>
        <w:r w:rsidR="00180CCB">
          <w:rPr>
            <w:noProof/>
          </w:rPr>
          <w:t>1</w:t>
        </w:r>
        <w:r>
          <w:rPr>
            <w:noProof/>
          </w:rPr>
          <w:fldChar w:fldCharType="end"/>
        </w:r>
      </w:p>
    </w:sdtContent>
  </w:sdt>
  <w:p w:rsidR="004A7DA6" w:rsidRDefault="004A7DA6" w:rsidP="004A7DA6">
    <w:pPr>
      <w:pStyle w:val="Header"/>
      <w:tabs>
        <w:tab w:val="clear" w:pos="4680"/>
        <w:tab w:val="clear" w:pos="9360"/>
        <w:tab w:val="left" w:pos="8086"/>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37876"/>
      <w:docPartObj>
        <w:docPartGallery w:val="Page Numbers (Top of Page)"/>
        <w:docPartUnique/>
      </w:docPartObj>
    </w:sdtPr>
    <w:sdtEndPr>
      <w:rPr>
        <w:noProof/>
      </w:rPr>
    </w:sdtEndPr>
    <w:sdtContent>
      <w:p w:rsidR="004A7DA6" w:rsidRDefault="004A7DA6">
        <w:pPr>
          <w:pStyle w:val="Header"/>
          <w:jc w:val="center"/>
        </w:pPr>
        <w:r>
          <w:fldChar w:fldCharType="begin"/>
        </w:r>
        <w:r>
          <w:instrText xml:space="preserve"> PAGE   \* MERGEFORMAT </w:instrText>
        </w:r>
        <w:r>
          <w:fldChar w:fldCharType="separate"/>
        </w:r>
        <w:r w:rsidR="00180CCB">
          <w:rPr>
            <w:noProof/>
          </w:rPr>
          <w:t>1</w:t>
        </w:r>
        <w:r>
          <w:rPr>
            <w:noProof/>
          </w:rPr>
          <w:fldChar w:fldCharType="end"/>
        </w:r>
      </w:p>
    </w:sdtContent>
  </w:sdt>
  <w:p w:rsidR="00E80272" w:rsidRDefault="00CD3D3F" w:rsidP="002010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B1D5D"/>
    <w:multiLevelType w:val="hybridMultilevel"/>
    <w:tmpl w:val="B7CECA4C"/>
    <w:lvl w:ilvl="0" w:tplc="F132D28A">
      <w:start w:val="1"/>
      <w:numFmt w:val="decimal"/>
      <w:suff w:val="space"/>
      <w:lvlText w:val="%1."/>
      <w:lvlJc w:val="left"/>
      <w:pPr>
        <w:ind w:left="28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5179F"/>
    <w:multiLevelType w:val="hybridMultilevel"/>
    <w:tmpl w:val="DDF24416"/>
    <w:lvl w:ilvl="0" w:tplc="6BE21B08">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598800A5"/>
    <w:multiLevelType w:val="hybridMultilevel"/>
    <w:tmpl w:val="00C627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19D60F2"/>
    <w:multiLevelType w:val="hybridMultilevel"/>
    <w:tmpl w:val="7604D9CE"/>
    <w:lvl w:ilvl="0" w:tplc="68C60350">
      <w:start w:val="1"/>
      <w:numFmt w:val="decimal"/>
      <w:lvlText w:val="%1."/>
      <w:lvlJc w:val="left"/>
      <w:pPr>
        <w:ind w:left="1222" w:hanging="360"/>
      </w:pPr>
      <w:rPr>
        <w:rFonts w:hint="default"/>
      </w:rPr>
    </w:lvl>
    <w:lvl w:ilvl="1" w:tplc="042A0019" w:tentative="1">
      <w:start w:val="1"/>
      <w:numFmt w:val="lowerLetter"/>
      <w:lvlText w:val="%2."/>
      <w:lvlJc w:val="left"/>
      <w:pPr>
        <w:ind w:left="1942" w:hanging="360"/>
      </w:pPr>
    </w:lvl>
    <w:lvl w:ilvl="2" w:tplc="042A001B" w:tentative="1">
      <w:start w:val="1"/>
      <w:numFmt w:val="lowerRoman"/>
      <w:lvlText w:val="%3."/>
      <w:lvlJc w:val="right"/>
      <w:pPr>
        <w:ind w:left="2662" w:hanging="180"/>
      </w:pPr>
    </w:lvl>
    <w:lvl w:ilvl="3" w:tplc="042A000F" w:tentative="1">
      <w:start w:val="1"/>
      <w:numFmt w:val="decimal"/>
      <w:lvlText w:val="%4."/>
      <w:lvlJc w:val="left"/>
      <w:pPr>
        <w:ind w:left="3382" w:hanging="360"/>
      </w:pPr>
    </w:lvl>
    <w:lvl w:ilvl="4" w:tplc="042A0019" w:tentative="1">
      <w:start w:val="1"/>
      <w:numFmt w:val="lowerLetter"/>
      <w:lvlText w:val="%5."/>
      <w:lvlJc w:val="left"/>
      <w:pPr>
        <w:ind w:left="4102" w:hanging="360"/>
      </w:pPr>
    </w:lvl>
    <w:lvl w:ilvl="5" w:tplc="042A001B" w:tentative="1">
      <w:start w:val="1"/>
      <w:numFmt w:val="lowerRoman"/>
      <w:lvlText w:val="%6."/>
      <w:lvlJc w:val="right"/>
      <w:pPr>
        <w:ind w:left="4822" w:hanging="180"/>
      </w:pPr>
    </w:lvl>
    <w:lvl w:ilvl="6" w:tplc="042A000F" w:tentative="1">
      <w:start w:val="1"/>
      <w:numFmt w:val="decimal"/>
      <w:lvlText w:val="%7."/>
      <w:lvlJc w:val="left"/>
      <w:pPr>
        <w:ind w:left="5542" w:hanging="360"/>
      </w:pPr>
    </w:lvl>
    <w:lvl w:ilvl="7" w:tplc="042A0019" w:tentative="1">
      <w:start w:val="1"/>
      <w:numFmt w:val="lowerLetter"/>
      <w:lvlText w:val="%8."/>
      <w:lvlJc w:val="left"/>
      <w:pPr>
        <w:ind w:left="6262" w:hanging="360"/>
      </w:pPr>
    </w:lvl>
    <w:lvl w:ilvl="8" w:tplc="042A001B" w:tentative="1">
      <w:start w:val="1"/>
      <w:numFmt w:val="lowerRoman"/>
      <w:lvlText w:val="%9."/>
      <w:lvlJc w:val="right"/>
      <w:pPr>
        <w:ind w:left="698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75"/>
    <w:rsid w:val="00180CCB"/>
    <w:rsid w:val="001B2E4C"/>
    <w:rsid w:val="004A7DA6"/>
    <w:rsid w:val="00510D0F"/>
    <w:rsid w:val="005E7B75"/>
    <w:rsid w:val="009D39A2"/>
    <w:rsid w:val="00AB478C"/>
    <w:rsid w:val="00BE2894"/>
    <w:rsid w:val="00CC090D"/>
    <w:rsid w:val="00CD3D3F"/>
    <w:rsid w:val="00EF7124"/>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17F6EC-5A3D-43C9-B1B5-0CA0FF85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90D"/>
    <w:pPr>
      <w:spacing w:after="160" w:line="259" w:lineRule="auto"/>
      <w:ind w:firstLine="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90D"/>
    <w:pPr>
      <w:tabs>
        <w:tab w:val="center" w:pos="4680"/>
        <w:tab w:val="right" w:pos="9360"/>
      </w:tabs>
    </w:pPr>
  </w:style>
  <w:style w:type="character" w:customStyle="1" w:styleId="HeaderChar">
    <w:name w:val="Header Char"/>
    <w:basedOn w:val="DefaultParagraphFont"/>
    <w:link w:val="Header"/>
    <w:uiPriority w:val="99"/>
    <w:rsid w:val="00CC090D"/>
    <w:rPr>
      <w:rFonts w:ascii="Calibri" w:eastAsia="Calibri" w:hAnsi="Calibri" w:cs="Times New Roman"/>
      <w:sz w:val="22"/>
    </w:rPr>
  </w:style>
  <w:style w:type="paragraph" w:styleId="Footer">
    <w:name w:val="footer"/>
    <w:basedOn w:val="Normal"/>
    <w:link w:val="FooterChar"/>
    <w:uiPriority w:val="99"/>
    <w:unhideWhenUsed/>
    <w:rsid w:val="004A7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A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50DA-9029-4908-B618-260EF6E8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The Luong</dc:creator>
  <cp:keywords/>
  <dc:description/>
  <cp:lastModifiedBy>admin</cp:lastModifiedBy>
  <cp:revision>6</cp:revision>
  <cp:lastPrinted>2024-11-25T07:50:00Z</cp:lastPrinted>
  <dcterms:created xsi:type="dcterms:W3CDTF">2024-11-25T07:40:00Z</dcterms:created>
  <dcterms:modified xsi:type="dcterms:W3CDTF">2024-11-25T07:52:00Z</dcterms:modified>
</cp:coreProperties>
</file>